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5E" w:rsidRDefault="00A5235E" w:rsidP="005A243E">
      <w:pPr>
        <w:jc w:val="center"/>
        <w:rPr>
          <w:b/>
          <w:sz w:val="32"/>
        </w:rPr>
      </w:pPr>
      <w:r>
        <w:rPr>
          <w:noProof/>
          <w:lang w:eastAsia="es-MX"/>
        </w:rPr>
        <w:drawing>
          <wp:anchor distT="0" distB="0" distL="114300" distR="114300" simplePos="0" relativeHeight="251659264" behindDoc="1" locked="0" layoutInCell="1" allowOverlap="1" wp14:anchorId="20EEEF78" wp14:editId="09658B70">
            <wp:simplePos x="0" y="0"/>
            <wp:positionH relativeFrom="column">
              <wp:posOffset>0</wp:posOffset>
            </wp:positionH>
            <wp:positionV relativeFrom="paragraph">
              <wp:posOffset>2540</wp:posOffset>
            </wp:positionV>
            <wp:extent cx="520700" cy="490413"/>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AB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490413"/>
                    </a:xfrm>
                    <a:prstGeom prst="rect">
                      <a:avLst/>
                    </a:prstGeom>
                  </pic:spPr>
                </pic:pic>
              </a:graphicData>
            </a:graphic>
            <wp14:sizeRelH relativeFrom="margin">
              <wp14:pctWidth>0</wp14:pctWidth>
            </wp14:sizeRelH>
            <wp14:sizeRelV relativeFrom="margin">
              <wp14:pctHeight>0</wp14:pctHeight>
            </wp14:sizeRelV>
          </wp:anchor>
        </w:drawing>
      </w:r>
    </w:p>
    <w:p w:rsidR="005A243E" w:rsidRPr="003960CB" w:rsidRDefault="005A243E" w:rsidP="005A243E">
      <w:pPr>
        <w:jc w:val="center"/>
        <w:rPr>
          <w:b/>
          <w:color w:val="2E74B5" w:themeColor="accent5" w:themeShade="BF"/>
          <w:sz w:val="32"/>
        </w:rPr>
      </w:pPr>
      <w:bookmarkStart w:id="0" w:name="_GoBack"/>
      <w:bookmarkEnd w:id="0"/>
      <w:r w:rsidRPr="003960CB">
        <w:rPr>
          <w:b/>
          <w:color w:val="2E74B5" w:themeColor="accent5" w:themeShade="BF"/>
          <w:sz w:val="32"/>
        </w:rPr>
        <w:t>CAMBIOS AL SISTEMA DE EVALUACIÓN</w:t>
      </w:r>
    </w:p>
    <w:p w:rsidR="005A243E" w:rsidRPr="001F7685" w:rsidRDefault="005A243E" w:rsidP="005A243E">
      <w:pPr>
        <w:jc w:val="both"/>
        <w:rPr>
          <w:sz w:val="24"/>
        </w:rPr>
      </w:pPr>
      <w:r w:rsidRPr="001F7685">
        <w:rPr>
          <w:sz w:val="24"/>
        </w:rPr>
        <w:t>Como parte de la evolución y del apego a los lineamientos establecido en el Tecnológico Nacional de México (TecNM), se han venido realizando algunas modificaciones al proceso de enseñanza aprendizaje, por lo que durante el semestre que inicia encontrarás algunos cambios que es importante que conozcas.</w:t>
      </w:r>
    </w:p>
    <w:p w:rsidR="005A243E" w:rsidRPr="001F7685" w:rsidRDefault="005A243E">
      <w:pPr>
        <w:rPr>
          <w:b/>
          <w:sz w:val="24"/>
        </w:rPr>
      </w:pPr>
      <w:r w:rsidRPr="001F7685">
        <w:rPr>
          <w:b/>
          <w:sz w:val="24"/>
        </w:rPr>
        <w:t xml:space="preserve">Principales cambios en: </w:t>
      </w:r>
    </w:p>
    <w:tbl>
      <w:tblPr>
        <w:tblStyle w:val="Tablaconcuadrcula"/>
        <w:tblW w:w="10485" w:type="dxa"/>
        <w:tblLook w:val="0420" w:firstRow="1" w:lastRow="0" w:firstColumn="0" w:lastColumn="0" w:noHBand="0" w:noVBand="1"/>
      </w:tblPr>
      <w:tblGrid>
        <w:gridCol w:w="2272"/>
        <w:gridCol w:w="3819"/>
        <w:gridCol w:w="4394"/>
      </w:tblGrid>
      <w:tr w:rsidR="005A243E" w:rsidRPr="001F7685" w:rsidTr="001F7685">
        <w:trPr>
          <w:trHeight w:val="584"/>
        </w:trPr>
        <w:tc>
          <w:tcPr>
            <w:tcW w:w="0" w:type="auto"/>
            <w:vAlign w:val="center"/>
            <w:hideMark/>
          </w:tcPr>
          <w:p w:rsidR="005A243E" w:rsidRPr="001F7685" w:rsidRDefault="005A243E" w:rsidP="005A243E">
            <w:pPr>
              <w:spacing w:after="160"/>
              <w:jc w:val="center"/>
              <w:rPr>
                <w:sz w:val="24"/>
              </w:rPr>
            </w:pPr>
            <w:r w:rsidRPr="001F7685">
              <w:rPr>
                <w:b/>
                <w:bCs/>
                <w:sz w:val="24"/>
              </w:rPr>
              <w:t>Rubro</w:t>
            </w:r>
          </w:p>
        </w:tc>
        <w:tc>
          <w:tcPr>
            <w:tcW w:w="3819" w:type="dxa"/>
            <w:vAlign w:val="center"/>
            <w:hideMark/>
          </w:tcPr>
          <w:p w:rsidR="005A243E" w:rsidRPr="001F7685" w:rsidRDefault="005A243E" w:rsidP="005A243E">
            <w:pPr>
              <w:spacing w:after="160"/>
              <w:jc w:val="center"/>
              <w:rPr>
                <w:sz w:val="24"/>
              </w:rPr>
            </w:pPr>
            <w:r w:rsidRPr="001F7685">
              <w:rPr>
                <w:b/>
                <w:bCs/>
                <w:sz w:val="24"/>
              </w:rPr>
              <w:t>Semestre anterior</w:t>
            </w:r>
          </w:p>
        </w:tc>
        <w:tc>
          <w:tcPr>
            <w:tcW w:w="4394" w:type="dxa"/>
            <w:vAlign w:val="center"/>
            <w:hideMark/>
          </w:tcPr>
          <w:p w:rsidR="005A243E" w:rsidRPr="001F7685" w:rsidRDefault="005A243E" w:rsidP="005A243E">
            <w:pPr>
              <w:spacing w:after="160"/>
              <w:jc w:val="center"/>
              <w:rPr>
                <w:sz w:val="24"/>
              </w:rPr>
            </w:pPr>
            <w:r w:rsidRPr="001F7685">
              <w:rPr>
                <w:b/>
                <w:bCs/>
                <w:sz w:val="24"/>
              </w:rPr>
              <w:t>Semestre enero-junio 2017</w:t>
            </w:r>
          </w:p>
        </w:tc>
      </w:tr>
      <w:tr w:rsidR="005A243E" w:rsidRPr="001F7685" w:rsidTr="001F7685">
        <w:trPr>
          <w:trHeight w:val="584"/>
        </w:trPr>
        <w:tc>
          <w:tcPr>
            <w:tcW w:w="0" w:type="auto"/>
            <w:hideMark/>
          </w:tcPr>
          <w:p w:rsidR="005A243E" w:rsidRPr="001F7685" w:rsidRDefault="005A243E" w:rsidP="005A243E">
            <w:pPr>
              <w:rPr>
                <w:bCs/>
                <w:sz w:val="24"/>
              </w:rPr>
            </w:pPr>
            <w:r w:rsidRPr="001F7685">
              <w:rPr>
                <w:bCs/>
                <w:sz w:val="24"/>
              </w:rPr>
              <w:t>Indicadores</w:t>
            </w:r>
          </w:p>
        </w:tc>
        <w:tc>
          <w:tcPr>
            <w:tcW w:w="3819" w:type="dxa"/>
            <w:hideMark/>
          </w:tcPr>
          <w:p w:rsidR="005A243E" w:rsidRPr="001F7685" w:rsidRDefault="005A243E" w:rsidP="005A243E">
            <w:pPr>
              <w:rPr>
                <w:bCs/>
                <w:sz w:val="24"/>
              </w:rPr>
            </w:pPr>
            <w:r w:rsidRPr="001F7685">
              <w:rPr>
                <w:bCs/>
                <w:sz w:val="24"/>
              </w:rPr>
              <w:t>Indicadores</w:t>
            </w:r>
          </w:p>
          <w:p w:rsidR="005A243E" w:rsidRPr="001F7685" w:rsidRDefault="005A243E" w:rsidP="005A243E">
            <w:pPr>
              <w:pStyle w:val="Prrafodelista"/>
              <w:numPr>
                <w:ilvl w:val="0"/>
                <w:numId w:val="5"/>
              </w:numPr>
              <w:ind w:left="400"/>
              <w:rPr>
                <w:bCs/>
                <w:sz w:val="24"/>
              </w:rPr>
            </w:pPr>
            <w:r w:rsidRPr="001F7685">
              <w:rPr>
                <w:bCs/>
                <w:sz w:val="24"/>
              </w:rPr>
              <w:t>Exámen</w:t>
            </w:r>
          </w:p>
          <w:p w:rsidR="00D55825" w:rsidRPr="001F7685" w:rsidRDefault="005A243E" w:rsidP="005A243E">
            <w:pPr>
              <w:pStyle w:val="Prrafodelista"/>
              <w:numPr>
                <w:ilvl w:val="0"/>
                <w:numId w:val="5"/>
              </w:numPr>
              <w:ind w:left="400"/>
              <w:rPr>
                <w:bCs/>
                <w:sz w:val="24"/>
              </w:rPr>
            </w:pPr>
            <w:r w:rsidRPr="001F7685">
              <w:rPr>
                <w:bCs/>
                <w:sz w:val="24"/>
              </w:rPr>
              <w:t>Puntualidad y asistencia</w:t>
            </w:r>
          </w:p>
          <w:p w:rsidR="00D55825" w:rsidRPr="001F7685" w:rsidRDefault="005A243E" w:rsidP="005A243E">
            <w:pPr>
              <w:pStyle w:val="Prrafodelista"/>
              <w:numPr>
                <w:ilvl w:val="0"/>
                <w:numId w:val="5"/>
              </w:numPr>
              <w:ind w:left="400"/>
              <w:rPr>
                <w:bCs/>
                <w:sz w:val="24"/>
              </w:rPr>
            </w:pPr>
            <w:r w:rsidRPr="001F7685">
              <w:rPr>
                <w:bCs/>
                <w:sz w:val="24"/>
              </w:rPr>
              <w:t>Trabajo en equipo</w:t>
            </w:r>
          </w:p>
          <w:p w:rsidR="00D55825" w:rsidRPr="001F7685" w:rsidRDefault="005A243E" w:rsidP="005A243E">
            <w:pPr>
              <w:pStyle w:val="Prrafodelista"/>
              <w:numPr>
                <w:ilvl w:val="0"/>
                <w:numId w:val="5"/>
              </w:numPr>
              <w:ind w:left="400"/>
              <w:rPr>
                <w:bCs/>
                <w:sz w:val="24"/>
              </w:rPr>
            </w:pPr>
            <w:r w:rsidRPr="001F7685">
              <w:rPr>
                <w:bCs/>
                <w:sz w:val="24"/>
              </w:rPr>
              <w:t>Exposiciones</w:t>
            </w:r>
          </w:p>
          <w:p w:rsidR="00D55825" w:rsidRPr="001F7685" w:rsidRDefault="005A243E" w:rsidP="005A243E">
            <w:pPr>
              <w:pStyle w:val="Prrafodelista"/>
              <w:numPr>
                <w:ilvl w:val="0"/>
                <w:numId w:val="5"/>
              </w:numPr>
              <w:ind w:left="400"/>
              <w:rPr>
                <w:bCs/>
                <w:sz w:val="24"/>
              </w:rPr>
            </w:pPr>
            <w:r w:rsidRPr="001F7685">
              <w:rPr>
                <w:bCs/>
                <w:sz w:val="24"/>
              </w:rPr>
              <w:t>Etc..</w:t>
            </w:r>
          </w:p>
        </w:tc>
        <w:tc>
          <w:tcPr>
            <w:tcW w:w="4394" w:type="dxa"/>
            <w:hideMark/>
          </w:tcPr>
          <w:p w:rsidR="005A243E" w:rsidRPr="001F7685" w:rsidRDefault="005A243E" w:rsidP="005A243E">
            <w:pPr>
              <w:rPr>
                <w:bCs/>
                <w:sz w:val="24"/>
              </w:rPr>
            </w:pPr>
            <w:r w:rsidRPr="001F7685">
              <w:rPr>
                <w:bCs/>
                <w:sz w:val="24"/>
              </w:rPr>
              <w:t>Indicadores de alcance</w:t>
            </w:r>
          </w:p>
          <w:p w:rsidR="005A243E" w:rsidRPr="001F7685" w:rsidRDefault="005A243E" w:rsidP="005A243E">
            <w:pPr>
              <w:pStyle w:val="Prrafodelista"/>
              <w:numPr>
                <w:ilvl w:val="0"/>
                <w:numId w:val="6"/>
              </w:numPr>
              <w:ind w:left="263" w:hanging="283"/>
              <w:rPr>
                <w:bCs/>
                <w:sz w:val="24"/>
              </w:rPr>
            </w:pPr>
            <w:r w:rsidRPr="001F7685">
              <w:rPr>
                <w:bCs/>
                <w:sz w:val="24"/>
              </w:rPr>
              <w:t xml:space="preserve">Analiza y busca soluciones en torno a un problema o situación determinada, a partir del intercambio de opiniones. </w:t>
            </w:r>
          </w:p>
          <w:p w:rsidR="00D55825" w:rsidRPr="001F7685" w:rsidRDefault="005A243E" w:rsidP="005A243E">
            <w:pPr>
              <w:pStyle w:val="Prrafodelista"/>
              <w:numPr>
                <w:ilvl w:val="0"/>
                <w:numId w:val="6"/>
              </w:numPr>
              <w:ind w:left="263" w:hanging="283"/>
              <w:rPr>
                <w:bCs/>
                <w:sz w:val="24"/>
              </w:rPr>
            </w:pPr>
            <w:r w:rsidRPr="001F7685">
              <w:rPr>
                <w:bCs/>
                <w:sz w:val="24"/>
              </w:rPr>
              <w:t>Reflexiona, discute y analiza en profundidad un tema, propiciando el intercambio de ideas creativas y/o innovadoras.</w:t>
            </w:r>
          </w:p>
          <w:p w:rsidR="00D55825" w:rsidRPr="001F7685" w:rsidRDefault="005A243E" w:rsidP="005A243E">
            <w:pPr>
              <w:pStyle w:val="Prrafodelista"/>
              <w:numPr>
                <w:ilvl w:val="0"/>
                <w:numId w:val="6"/>
              </w:numPr>
              <w:ind w:left="263" w:hanging="283"/>
              <w:rPr>
                <w:bCs/>
                <w:sz w:val="24"/>
              </w:rPr>
            </w:pPr>
            <w:r w:rsidRPr="001F7685">
              <w:rPr>
                <w:bCs/>
                <w:sz w:val="24"/>
              </w:rPr>
              <w:t>Etc…</w:t>
            </w:r>
          </w:p>
        </w:tc>
      </w:tr>
      <w:tr w:rsidR="005A243E" w:rsidRPr="001F7685" w:rsidTr="001F7685">
        <w:tblPrEx>
          <w:tblLook w:val="04A0" w:firstRow="1" w:lastRow="0" w:firstColumn="1" w:lastColumn="0" w:noHBand="0" w:noVBand="1"/>
        </w:tblPrEx>
        <w:trPr>
          <w:trHeight w:val="584"/>
        </w:trPr>
        <w:tc>
          <w:tcPr>
            <w:tcW w:w="0" w:type="auto"/>
            <w:hideMark/>
          </w:tcPr>
          <w:p w:rsidR="005A243E" w:rsidRPr="001F7685" w:rsidRDefault="005A243E" w:rsidP="005A243E">
            <w:pPr>
              <w:rPr>
                <w:sz w:val="24"/>
              </w:rPr>
            </w:pPr>
            <w:r w:rsidRPr="001F7685">
              <w:rPr>
                <w:bCs/>
                <w:sz w:val="24"/>
              </w:rPr>
              <w:t>Periodos ordinarios (primera oportunidad)</w:t>
            </w:r>
          </w:p>
        </w:tc>
        <w:tc>
          <w:tcPr>
            <w:tcW w:w="3819" w:type="dxa"/>
            <w:hideMark/>
          </w:tcPr>
          <w:p w:rsidR="005A243E" w:rsidRPr="001F7685" w:rsidRDefault="005A243E" w:rsidP="005A243E">
            <w:pPr>
              <w:rPr>
                <w:sz w:val="24"/>
              </w:rPr>
            </w:pPr>
            <w:r w:rsidRPr="001F7685">
              <w:rPr>
                <w:bCs/>
                <w:sz w:val="24"/>
              </w:rPr>
              <w:t>3 periodos distribuidos acorde al calendario establecido.</w:t>
            </w:r>
          </w:p>
        </w:tc>
        <w:tc>
          <w:tcPr>
            <w:tcW w:w="4394" w:type="dxa"/>
            <w:hideMark/>
          </w:tcPr>
          <w:p w:rsidR="005A243E" w:rsidRPr="001F7685" w:rsidRDefault="005A243E" w:rsidP="005A243E">
            <w:pPr>
              <w:rPr>
                <w:sz w:val="24"/>
              </w:rPr>
            </w:pPr>
            <w:r w:rsidRPr="001F7685">
              <w:rPr>
                <w:bCs/>
                <w:sz w:val="24"/>
              </w:rPr>
              <w:t>Hasta “n” periodos de acuerdo a las competencias establecidas en las instrumentaciones didácticas.</w:t>
            </w:r>
          </w:p>
          <w:p w:rsidR="005A243E" w:rsidRPr="001F7685" w:rsidRDefault="005A243E" w:rsidP="005A243E">
            <w:pPr>
              <w:rPr>
                <w:sz w:val="24"/>
              </w:rPr>
            </w:pPr>
          </w:p>
        </w:tc>
      </w:tr>
      <w:tr w:rsidR="005A243E" w:rsidRPr="001F7685" w:rsidTr="001F7685">
        <w:tblPrEx>
          <w:tblLook w:val="04A0" w:firstRow="1" w:lastRow="0" w:firstColumn="1" w:lastColumn="0" w:noHBand="0" w:noVBand="1"/>
        </w:tblPrEx>
        <w:trPr>
          <w:trHeight w:val="584"/>
        </w:trPr>
        <w:tc>
          <w:tcPr>
            <w:tcW w:w="0" w:type="auto"/>
            <w:hideMark/>
          </w:tcPr>
          <w:p w:rsidR="005A243E" w:rsidRPr="001F7685" w:rsidRDefault="005A243E" w:rsidP="005A243E">
            <w:pPr>
              <w:spacing w:after="160" w:line="259" w:lineRule="auto"/>
              <w:rPr>
                <w:sz w:val="24"/>
              </w:rPr>
            </w:pPr>
            <w:r w:rsidRPr="001F7685">
              <w:rPr>
                <w:bCs/>
                <w:sz w:val="24"/>
              </w:rPr>
              <w:t>Evaluación</w:t>
            </w:r>
          </w:p>
        </w:tc>
        <w:tc>
          <w:tcPr>
            <w:tcW w:w="3819" w:type="dxa"/>
            <w:hideMark/>
          </w:tcPr>
          <w:p w:rsidR="005A243E" w:rsidRPr="001F7685" w:rsidRDefault="005A243E" w:rsidP="005A243E">
            <w:pPr>
              <w:spacing w:after="160" w:line="259" w:lineRule="auto"/>
              <w:rPr>
                <w:sz w:val="24"/>
              </w:rPr>
            </w:pPr>
            <w:r w:rsidRPr="001F7685">
              <w:rPr>
                <w:bCs/>
                <w:sz w:val="24"/>
              </w:rPr>
              <w:t>Exámenes, tareas, trabajos etc., cada parcial.</w:t>
            </w:r>
          </w:p>
        </w:tc>
        <w:tc>
          <w:tcPr>
            <w:tcW w:w="4394" w:type="dxa"/>
            <w:hideMark/>
          </w:tcPr>
          <w:p w:rsidR="005A243E" w:rsidRPr="001F7685" w:rsidRDefault="005A243E" w:rsidP="005A243E">
            <w:pPr>
              <w:spacing w:after="160" w:line="259" w:lineRule="auto"/>
              <w:rPr>
                <w:sz w:val="24"/>
              </w:rPr>
            </w:pPr>
            <w:r w:rsidRPr="001F7685">
              <w:rPr>
                <w:bCs/>
                <w:sz w:val="24"/>
              </w:rPr>
              <w:t>Evaluación continua al estudiante mediante la evaluación sumativa de las evidencias establecidas para cada competencia (Portafolio de evidencias).</w:t>
            </w:r>
          </w:p>
        </w:tc>
      </w:tr>
      <w:tr w:rsidR="005A243E" w:rsidRPr="001F7685" w:rsidTr="001F7685">
        <w:tblPrEx>
          <w:tblLook w:val="04A0" w:firstRow="1" w:lastRow="0" w:firstColumn="1" w:lastColumn="0" w:noHBand="0" w:noVBand="1"/>
        </w:tblPrEx>
        <w:trPr>
          <w:trHeight w:val="584"/>
        </w:trPr>
        <w:tc>
          <w:tcPr>
            <w:tcW w:w="0" w:type="auto"/>
            <w:hideMark/>
          </w:tcPr>
          <w:p w:rsidR="005A243E" w:rsidRPr="001F7685" w:rsidRDefault="005A243E" w:rsidP="005A243E">
            <w:pPr>
              <w:spacing w:after="160" w:line="259" w:lineRule="auto"/>
              <w:rPr>
                <w:sz w:val="24"/>
              </w:rPr>
            </w:pPr>
            <w:r w:rsidRPr="001F7685">
              <w:rPr>
                <w:bCs/>
                <w:sz w:val="24"/>
              </w:rPr>
              <w:t>Regularización (segunda oportunidad)</w:t>
            </w:r>
          </w:p>
        </w:tc>
        <w:tc>
          <w:tcPr>
            <w:tcW w:w="3819" w:type="dxa"/>
            <w:hideMark/>
          </w:tcPr>
          <w:p w:rsidR="005A243E" w:rsidRPr="001F7685" w:rsidRDefault="005A243E" w:rsidP="005A243E">
            <w:pPr>
              <w:spacing w:after="160" w:line="259" w:lineRule="auto"/>
              <w:rPr>
                <w:sz w:val="24"/>
              </w:rPr>
            </w:pPr>
            <w:r w:rsidRPr="001F7685">
              <w:rPr>
                <w:bCs/>
                <w:sz w:val="24"/>
              </w:rPr>
              <w:t>3 periodos distribuidos acorde al calendario establecido.</w:t>
            </w:r>
          </w:p>
        </w:tc>
        <w:tc>
          <w:tcPr>
            <w:tcW w:w="4394" w:type="dxa"/>
            <w:hideMark/>
          </w:tcPr>
          <w:p w:rsidR="005A243E" w:rsidRPr="001F7685" w:rsidRDefault="005A243E" w:rsidP="005A243E">
            <w:pPr>
              <w:spacing w:after="160" w:line="259" w:lineRule="auto"/>
              <w:rPr>
                <w:sz w:val="24"/>
              </w:rPr>
            </w:pPr>
            <w:r w:rsidRPr="001F7685">
              <w:rPr>
                <w:bCs/>
                <w:sz w:val="24"/>
              </w:rPr>
              <w:t>1 periodo al final del semestre, donde se regularizarán aquellas competencias no alcanzadas (solo hasta un 40% del total de las competencias).</w:t>
            </w:r>
          </w:p>
        </w:tc>
      </w:tr>
      <w:tr w:rsidR="005A243E" w:rsidRPr="001F7685" w:rsidTr="001F7685">
        <w:tblPrEx>
          <w:tblLook w:val="04A0" w:firstRow="1" w:lastRow="0" w:firstColumn="1" w:lastColumn="0" w:noHBand="0" w:noVBand="1"/>
        </w:tblPrEx>
        <w:trPr>
          <w:trHeight w:val="584"/>
        </w:trPr>
        <w:tc>
          <w:tcPr>
            <w:tcW w:w="0" w:type="auto"/>
            <w:hideMark/>
          </w:tcPr>
          <w:p w:rsidR="005A243E" w:rsidRPr="001F7685" w:rsidRDefault="005A243E" w:rsidP="005A243E">
            <w:pPr>
              <w:spacing w:after="160" w:line="259" w:lineRule="auto"/>
              <w:rPr>
                <w:sz w:val="24"/>
              </w:rPr>
            </w:pPr>
            <w:r w:rsidRPr="001F7685">
              <w:rPr>
                <w:sz w:val="24"/>
              </w:rPr>
              <w:t>Acreditación</w:t>
            </w:r>
          </w:p>
        </w:tc>
        <w:tc>
          <w:tcPr>
            <w:tcW w:w="3819" w:type="dxa"/>
            <w:hideMark/>
          </w:tcPr>
          <w:p w:rsidR="005A243E" w:rsidRPr="001F7685" w:rsidRDefault="005A243E" w:rsidP="005A243E">
            <w:pPr>
              <w:spacing w:after="160" w:line="259" w:lineRule="auto"/>
              <w:rPr>
                <w:sz w:val="24"/>
              </w:rPr>
            </w:pPr>
            <w:r w:rsidRPr="001F7685">
              <w:rPr>
                <w:sz w:val="24"/>
              </w:rPr>
              <w:t>Se acredita solo si pasa los tres parciales.</w:t>
            </w:r>
          </w:p>
        </w:tc>
        <w:tc>
          <w:tcPr>
            <w:tcW w:w="4394" w:type="dxa"/>
            <w:hideMark/>
          </w:tcPr>
          <w:p w:rsidR="005A243E" w:rsidRPr="001F7685" w:rsidRDefault="005A243E" w:rsidP="005A243E">
            <w:pPr>
              <w:spacing w:after="160" w:line="259" w:lineRule="auto"/>
              <w:rPr>
                <w:sz w:val="24"/>
              </w:rPr>
            </w:pPr>
            <w:r w:rsidRPr="001F7685">
              <w:rPr>
                <w:sz w:val="24"/>
              </w:rPr>
              <w:t>Se acredita solo si alcanza todas las competencias establecidas.</w:t>
            </w:r>
          </w:p>
        </w:tc>
      </w:tr>
      <w:tr w:rsidR="005A243E" w:rsidRPr="001F7685" w:rsidTr="001F7685">
        <w:tblPrEx>
          <w:tblLook w:val="04A0" w:firstRow="1" w:lastRow="0" w:firstColumn="1" w:lastColumn="0" w:noHBand="0" w:noVBand="1"/>
        </w:tblPrEx>
        <w:trPr>
          <w:trHeight w:val="584"/>
        </w:trPr>
        <w:tc>
          <w:tcPr>
            <w:tcW w:w="0" w:type="auto"/>
            <w:hideMark/>
          </w:tcPr>
          <w:p w:rsidR="005A243E" w:rsidRPr="001F7685" w:rsidRDefault="005A243E" w:rsidP="005A243E">
            <w:pPr>
              <w:spacing w:after="160" w:line="259" w:lineRule="auto"/>
              <w:rPr>
                <w:sz w:val="24"/>
              </w:rPr>
            </w:pPr>
            <w:r w:rsidRPr="001F7685">
              <w:rPr>
                <w:sz w:val="24"/>
              </w:rPr>
              <w:t>Curso en Repetición o Especial</w:t>
            </w:r>
          </w:p>
        </w:tc>
        <w:tc>
          <w:tcPr>
            <w:tcW w:w="3819" w:type="dxa"/>
            <w:hideMark/>
          </w:tcPr>
          <w:p w:rsidR="005A243E" w:rsidRPr="001F7685" w:rsidRDefault="005A243E" w:rsidP="005A243E">
            <w:pPr>
              <w:spacing w:after="160" w:line="259" w:lineRule="auto"/>
              <w:rPr>
                <w:sz w:val="24"/>
              </w:rPr>
            </w:pPr>
            <w:r w:rsidRPr="001F7685">
              <w:rPr>
                <w:sz w:val="24"/>
              </w:rPr>
              <w:t>Vuelve a tomar todas las materias con todo el contenido.</w:t>
            </w:r>
          </w:p>
        </w:tc>
        <w:tc>
          <w:tcPr>
            <w:tcW w:w="4394" w:type="dxa"/>
            <w:hideMark/>
          </w:tcPr>
          <w:p w:rsidR="005A243E" w:rsidRPr="001F7685" w:rsidRDefault="005A243E" w:rsidP="005A243E">
            <w:pPr>
              <w:spacing w:after="160" w:line="259" w:lineRule="auto"/>
              <w:rPr>
                <w:sz w:val="24"/>
              </w:rPr>
            </w:pPr>
            <w:r w:rsidRPr="001F7685">
              <w:rPr>
                <w:sz w:val="24"/>
              </w:rPr>
              <w:t>El alumno podrá acreditar solo las competencias no alcanzadas en los cursos anteriores, mostrando la evidencia suficiente.</w:t>
            </w:r>
          </w:p>
        </w:tc>
      </w:tr>
    </w:tbl>
    <w:p w:rsidR="005A243E" w:rsidRPr="001F7685" w:rsidRDefault="005A243E">
      <w:pPr>
        <w:rPr>
          <w:sz w:val="24"/>
        </w:rPr>
      </w:pPr>
      <w:r w:rsidRPr="001F7685">
        <w:rPr>
          <w:sz w:val="24"/>
        </w:rPr>
        <w:t>Para mayor información consulta la página oficial del Tecnológico.</w:t>
      </w:r>
    </w:p>
    <w:sectPr w:rsidR="005A243E" w:rsidRPr="001F7685" w:rsidSect="001F7685">
      <w:headerReference w:type="default" r:id="rId9"/>
      <w:footerReference w:type="default" r:id="rId10"/>
      <w:pgSz w:w="12240" w:h="15840"/>
      <w:pgMar w:top="851" w:right="900"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C0" w:rsidRDefault="00473AC0" w:rsidP="00F81248">
      <w:pPr>
        <w:spacing w:after="0" w:line="240" w:lineRule="auto"/>
      </w:pPr>
      <w:r>
        <w:separator/>
      </w:r>
    </w:p>
  </w:endnote>
  <w:endnote w:type="continuationSeparator" w:id="0">
    <w:p w:rsidR="00473AC0" w:rsidRDefault="00473AC0" w:rsidP="00F8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48" w:rsidRDefault="00F81248">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163195</wp:posOffset>
              </wp:positionV>
              <wp:extent cx="3200400" cy="13335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3200400" cy="1333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B19C2A" id="Rectángulo: esquinas redondeadas 2" o:spid="_x0000_s1026" style="position:absolute;margin-left:136.2pt;margin-top:12.85pt;width:25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" fillcolor="white [3212]" strokecolor="white [3212]" strokeweight="1pt">
              <v:stroke joinstyle="miter"/>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C0" w:rsidRDefault="00473AC0" w:rsidP="00F81248">
      <w:pPr>
        <w:spacing w:after="0" w:line="240" w:lineRule="auto"/>
      </w:pPr>
      <w:r>
        <w:separator/>
      </w:r>
    </w:p>
  </w:footnote>
  <w:footnote w:type="continuationSeparator" w:id="0">
    <w:p w:rsidR="00473AC0" w:rsidRDefault="00473AC0" w:rsidP="00F8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48" w:rsidRDefault="00F81248">
    <w:pPr>
      <w:pStyle w:val="Encabezado"/>
    </w:pPr>
    <w:r>
      <w:rPr>
        <w:noProof/>
        <w:lang w:eastAsia="es-MX"/>
      </w:rPr>
      <w:drawing>
        <wp:anchor distT="0" distB="0" distL="114300" distR="114300" simplePos="0" relativeHeight="251658240" behindDoc="1" locked="0" layoutInCell="1" allowOverlap="1">
          <wp:simplePos x="0" y="0"/>
          <wp:positionH relativeFrom="column">
            <wp:posOffset>-518160</wp:posOffset>
          </wp:positionH>
          <wp:positionV relativeFrom="paragraph">
            <wp:posOffset>836704</wp:posOffset>
          </wp:positionV>
          <wp:extent cx="7753077" cy="8749665"/>
          <wp:effectExtent l="0" t="0" r="63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2 INFORME 2017.jpg"/>
                  <pic:cNvPicPr/>
                </pic:nvPicPr>
                <pic:blipFill rotWithShape="1">
                  <a:blip r:embed="rId1">
                    <a:extLst>
                      <a:ext uri="{28A0092B-C50C-407E-A947-70E740481C1C}">
                        <a14:useLocalDpi xmlns:a14="http://schemas.microsoft.com/office/drawing/2010/main" val="0"/>
                      </a:ext>
                    </a:extLst>
                  </a:blip>
                  <a:srcRect t="12731"/>
                  <a:stretch/>
                </pic:blipFill>
                <pic:spPr bwMode="auto">
                  <a:xfrm>
                    <a:off x="0" y="0"/>
                    <a:ext cx="7753077" cy="8749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99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3A69B8"/>
    <w:multiLevelType w:val="hybridMultilevel"/>
    <w:tmpl w:val="11BC9E34"/>
    <w:lvl w:ilvl="0" w:tplc="C78CE00A">
      <w:start w:val="1"/>
      <w:numFmt w:val="bullet"/>
      <w:lvlText w:val="•"/>
      <w:lvlJc w:val="left"/>
      <w:pPr>
        <w:tabs>
          <w:tab w:val="num" w:pos="720"/>
        </w:tabs>
        <w:ind w:left="720" w:hanging="360"/>
      </w:pPr>
      <w:rPr>
        <w:rFonts w:ascii="Arial" w:hAnsi="Arial" w:hint="default"/>
      </w:rPr>
    </w:lvl>
    <w:lvl w:ilvl="1" w:tplc="8B84E3B6" w:tentative="1">
      <w:start w:val="1"/>
      <w:numFmt w:val="bullet"/>
      <w:lvlText w:val="•"/>
      <w:lvlJc w:val="left"/>
      <w:pPr>
        <w:tabs>
          <w:tab w:val="num" w:pos="1440"/>
        </w:tabs>
        <w:ind w:left="1440" w:hanging="360"/>
      </w:pPr>
      <w:rPr>
        <w:rFonts w:ascii="Arial" w:hAnsi="Arial" w:hint="default"/>
      </w:rPr>
    </w:lvl>
    <w:lvl w:ilvl="2" w:tplc="758286FA" w:tentative="1">
      <w:start w:val="1"/>
      <w:numFmt w:val="bullet"/>
      <w:lvlText w:val="•"/>
      <w:lvlJc w:val="left"/>
      <w:pPr>
        <w:tabs>
          <w:tab w:val="num" w:pos="2160"/>
        </w:tabs>
        <w:ind w:left="2160" w:hanging="360"/>
      </w:pPr>
      <w:rPr>
        <w:rFonts w:ascii="Arial" w:hAnsi="Arial" w:hint="default"/>
      </w:rPr>
    </w:lvl>
    <w:lvl w:ilvl="3" w:tplc="A0C085EC" w:tentative="1">
      <w:start w:val="1"/>
      <w:numFmt w:val="bullet"/>
      <w:lvlText w:val="•"/>
      <w:lvlJc w:val="left"/>
      <w:pPr>
        <w:tabs>
          <w:tab w:val="num" w:pos="2880"/>
        </w:tabs>
        <w:ind w:left="2880" w:hanging="360"/>
      </w:pPr>
      <w:rPr>
        <w:rFonts w:ascii="Arial" w:hAnsi="Arial" w:hint="default"/>
      </w:rPr>
    </w:lvl>
    <w:lvl w:ilvl="4" w:tplc="50AAEDCA" w:tentative="1">
      <w:start w:val="1"/>
      <w:numFmt w:val="bullet"/>
      <w:lvlText w:val="•"/>
      <w:lvlJc w:val="left"/>
      <w:pPr>
        <w:tabs>
          <w:tab w:val="num" w:pos="3600"/>
        </w:tabs>
        <w:ind w:left="3600" w:hanging="360"/>
      </w:pPr>
      <w:rPr>
        <w:rFonts w:ascii="Arial" w:hAnsi="Arial" w:hint="default"/>
      </w:rPr>
    </w:lvl>
    <w:lvl w:ilvl="5" w:tplc="F5B24776" w:tentative="1">
      <w:start w:val="1"/>
      <w:numFmt w:val="bullet"/>
      <w:lvlText w:val="•"/>
      <w:lvlJc w:val="left"/>
      <w:pPr>
        <w:tabs>
          <w:tab w:val="num" w:pos="4320"/>
        </w:tabs>
        <w:ind w:left="4320" w:hanging="360"/>
      </w:pPr>
      <w:rPr>
        <w:rFonts w:ascii="Arial" w:hAnsi="Arial" w:hint="default"/>
      </w:rPr>
    </w:lvl>
    <w:lvl w:ilvl="6" w:tplc="D16A4D4C" w:tentative="1">
      <w:start w:val="1"/>
      <w:numFmt w:val="bullet"/>
      <w:lvlText w:val="•"/>
      <w:lvlJc w:val="left"/>
      <w:pPr>
        <w:tabs>
          <w:tab w:val="num" w:pos="5040"/>
        </w:tabs>
        <w:ind w:left="5040" w:hanging="360"/>
      </w:pPr>
      <w:rPr>
        <w:rFonts w:ascii="Arial" w:hAnsi="Arial" w:hint="default"/>
      </w:rPr>
    </w:lvl>
    <w:lvl w:ilvl="7" w:tplc="E08297F0" w:tentative="1">
      <w:start w:val="1"/>
      <w:numFmt w:val="bullet"/>
      <w:lvlText w:val="•"/>
      <w:lvlJc w:val="left"/>
      <w:pPr>
        <w:tabs>
          <w:tab w:val="num" w:pos="5760"/>
        </w:tabs>
        <w:ind w:left="5760" w:hanging="360"/>
      </w:pPr>
      <w:rPr>
        <w:rFonts w:ascii="Arial" w:hAnsi="Arial" w:hint="default"/>
      </w:rPr>
    </w:lvl>
    <w:lvl w:ilvl="8" w:tplc="4B4AB894" w:tentative="1">
      <w:start w:val="1"/>
      <w:numFmt w:val="bullet"/>
      <w:lvlText w:val="•"/>
      <w:lvlJc w:val="left"/>
      <w:pPr>
        <w:tabs>
          <w:tab w:val="num" w:pos="6480"/>
        </w:tabs>
        <w:ind w:left="6480" w:hanging="360"/>
      </w:pPr>
      <w:rPr>
        <w:rFonts w:ascii="Arial" w:hAnsi="Arial" w:hint="default"/>
      </w:rPr>
    </w:lvl>
  </w:abstractNum>
  <w:abstractNum w:abstractNumId="2">
    <w:nsid w:val="09E41F93"/>
    <w:multiLevelType w:val="hybridMultilevel"/>
    <w:tmpl w:val="FC70E4F4"/>
    <w:lvl w:ilvl="0" w:tplc="0616C23A">
      <w:start w:val="1"/>
      <w:numFmt w:val="bullet"/>
      <w:lvlText w:val="•"/>
      <w:lvlJc w:val="left"/>
      <w:pPr>
        <w:tabs>
          <w:tab w:val="num" w:pos="720"/>
        </w:tabs>
        <w:ind w:left="720" w:hanging="360"/>
      </w:pPr>
      <w:rPr>
        <w:rFonts w:ascii="Arial" w:hAnsi="Arial" w:hint="default"/>
      </w:rPr>
    </w:lvl>
    <w:lvl w:ilvl="1" w:tplc="C354F980" w:tentative="1">
      <w:start w:val="1"/>
      <w:numFmt w:val="bullet"/>
      <w:lvlText w:val="•"/>
      <w:lvlJc w:val="left"/>
      <w:pPr>
        <w:tabs>
          <w:tab w:val="num" w:pos="1440"/>
        </w:tabs>
        <w:ind w:left="1440" w:hanging="360"/>
      </w:pPr>
      <w:rPr>
        <w:rFonts w:ascii="Arial" w:hAnsi="Arial" w:hint="default"/>
      </w:rPr>
    </w:lvl>
    <w:lvl w:ilvl="2" w:tplc="5F20C748" w:tentative="1">
      <w:start w:val="1"/>
      <w:numFmt w:val="bullet"/>
      <w:lvlText w:val="•"/>
      <w:lvlJc w:val="left"/>
      <w:pPr>
        <w:tabs>
          <w:tab w:val="num" w:pos="2160"/>
        </w:tabs>
        <w:ind w:left="2160" w:hanging="360"/>
      </w:pPr>
      <w:rPr>
        <w:rFonts w:ascii="Arial" w:hAnsi="Arial" w:hint="default"/>
      </w:rPr>
    </w:lvl>
    <w:lvl w:ilvl="3" w:tplc="B51ED426" w:tentative="1">
      <w:start w:val="1"/>
      <w:numFmt w:val="bullet"/>
      <w:lvlText w:val="•"/>
      <w:lvlJc w:val="left"/>
      <w:pPr>
        <w:tabs>
          <w:tab w:val="num" w:pos="2880"/>
        </w:tabs>
        <w:ind w:left="2880" w:hanging="360"/>
      </w:pPr>
      <w:rPr>
        <w:rFonts w:ascii="Arial" w:hAnsi="Arial" w:hint="default"/>
      </w:rPr>
    </w:lvl>
    <w:lvl w:ilvl="4" w:tplc="69348B9C" w:tentative="1">
      <w:start w:val="1"/>
      <w:numFmt w:val="bullet"/>
      <w:lvlText w:val="•"/>
      <w:lvlJc w:val="left"/>
      <w:pPr>
        <w:tabs>
          <w:tab w:val="num" w:pos="3600"/>
        </w:tabs>
        <w:ind w:left="3600" w:hanging="360"/>
      </w:pPr>
      <w:rPr>
        <w:rFonts w:ascii="Arial" w:hAnsi="Arial" w:hint="default"/>
      </w:rPr>
    </w:lvl>
    <w:lvl w:ilvl="5" w:tplc="5DCE3BA2" w:tentative="1">
      <w:start w:val="1"/>
      <w:numFmt w:val="bullet"/>
      <w:lvlText w:val="•"/>
      <w:lvlJc w:val="left"/>
      <w:pPr>
        <w:tabs>
          <w:tab w:val="num" w:pos="4320"/>
        </w:tabs>
        <w:ind w:left="4320" w:hanging="360"/>
      </w:pPr>
      <w:rPr>
        <w:rFonts w:ascii="Arial" w:hAnsi="Arial" w:hint="default"/>
      </w:rPr>
    </w:lvl>
    <w:lvl w:ilvl="6" w:tplc="21E8209A" w:tentative="1">
      <w:start w:val="1"/>
      <w:numFmt w:val="bullet"/>
      <w:lvlText w:val="•"/>
      <w:lvlJc w:val="left"/>
      <w:pPr>
        <w:tabs>
          <w:tab w:val="num" w:pos="5040"/>
        </w:tabs>
        <w:ind w:left="5040" w:hanging="360"/>
      </w:pPr>
      <w:rPr>
        <w:rFonts w:ascii="Arial" w:hAnsi="Arial" w:hint="default"/>
      </w:rPr>
    </w:lvl>
    <w:lvl w:ilvl="7" w:tplc="17129040" w:tentative="1">
      <w:start w:val="1"/>
      <w:numFmt w:val="bullet"/>
      <w:lvlText w:val="•"/>
      <w:lvlJc w:val="left"/>
      <w:pPr>
        <w:tabs>
          <w:tab w:val="num" w:pos="5760"/>
        </w:tabs>
        <w:ind w:left="5760" w:hanging="360"/>
      </w:pPr>
      <w:rPr>
        <w:rFonts w:ascii="Arial" w:hAnsi="Arial" w:hint="default"/>
      </w:rPr>
    </w:lvl>
    <w:lvl w:ilvl="8" w:tplc="852E9EFC" w:tentative="1">
      <w:start w:val="1"/>
      <w:numFmt w:val="bullet"/>
      <w:lvlText w:val="•"/>
      <w:lvlJc w:val="left"/>
      <w:pPr>
        <w:tabs>
          <w:tab w:val="num" w:pos="6480"/>
        </w:tabs>
        <w:ind w:left="6480" w:hanging="360"/>
      </w:pPr>
      <w:rPr>
        <w:rFonts w:ascii="Arial" w:hAnsi="Arial" w:hint="default"/>
      </w:rPr>
    </w:lvl>
  </w:abstractNum>
  <w:abstractNum w:abstractNumId="3">
    <w:nsid w:val="5E3B47FC"/>
    <w:multiLevelType w:val="hybridMultilevel"/>
    <w:tmpl w:val="A4723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9A6B58"/>
    <w:multiLevelType w:val="hybridMultilevel"/>
    <w:tmpl w:val="D2A8F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E23231"/>
    <w:multiLevelType w:val="multilevel"/>
    <w:tmpl w:val="59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528BF"/>
    <w:multiLevelType w:val="multilevel"/>
    <w:tmpl w:val="A144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A2"/>
    <w:rsid w:val="001F7685"/>
    <w:rsid w:val="003340A2"/>
    <w:rsid w:val="003960CB"/>
    <w:rsid w:val="00473AC0"/>
    <w:rsid w:val="005A243E"/>
    <w:rsid w:val="00723872"/>
    <w:rsid w:val="00A5235E"/>
    <w:rsid w:val="00AA3F41"/>
    <w:rsid w:val="00BE5CA2"/>
    <w:rsid w:val="00C60B9E"/>
    <w:rsid w:val="00D55825"/>
    <w:rsid w:val="00E27912"/>
    <w:rsid w:val="00F81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5F171-92ED-419D-A688-BF13E0E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A2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A2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1">
    <w:name w:val="contenido1"/>
    <w:basedOn w:val="Normal"/>
    <w:rsid w:val="00BE5C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icias">
    <w:name w:val="noticias"/>
    <w:basedOn w:val="Fuentedeprrafopredeter"/>
    <w:rsid w:val="00BE5CA2"/>
  </w:style>
  <w:style w:type="paragraph" w:customStyle="1" w:styleId="contenido">
    <w:name w:val="contenido"/>
    <w:basedOn w:val="Normal"/>
    <w:rsid w:val="00BE5CA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A2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243E"/>
    <w:pPr>
      <w:ind w:left="720"/>
      <w:contextualSpacing/>
    </w:pPr>
  </w:style>
  <w:style w:type="paragraph" w:styleId="Textodeglobo">
    <w:name w:val="Balloon Text"/>
    <w:basedOn w:val="Normal"/>
    <w:link w:val="TextodegloboCar"/>
    <w:uiPriority w:val="99"/>
    <w:semiHidden/>
    <w:unhideWhenUsed/>
    <w:rsid w:val="005A2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43E"/>
    <w:rPr>
      <w:rFonts w:ascii="Segoe UI" w:hAnsi="Segoe UI" w:cs="Segoe UI"/>
      <w:sz w:val="18"/>
      <w:szCs w:val="18"/>
    </w:rPr>
  </w:style>
  <w:style w:type="character" w:customStyle="1" w:styleId="Ttulo1Car">
    <w:name w:val="Título 1 Car"/>
    <w:basedOn w:val="Fuentedeprrafopredeter"/>
    <w:link w:val="Ttulo1"/>
    <w:uiPriority w:val="9"/>
    <w:rsid w:val="005A243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A243E"/>
    <w:rPr>
      <w:rFonts w:asciiTheme="majorHAnsi" w:eastAsiaTheme="majorEastAsia" w:hAnsiTheme="majorHAnsi" w:cstheme="majorBidi"/>
      <w:color w:val="2F5496" w:themeColor="accent1" w:themeShade="BF"/>
      <w:sz w:val="26"/>
      <w:szCs w:val="26"/>
    </w:rPr>
  </w:style>
  <w:style w:type="paragraph" w:styleId="Listaconvietas2">
    <w:name w:val="List Bullet 2"/>
    <w:basedOn w:val="Normal"/>
    <w:uiPriority w:val="99"/>
    <w:unhideWhenUsed/>
    <w:rsid w:val="005A243E"/>
    <w:pPr>
      <w:numPr>
        <w:numId w:val="7"/>
      </w:numPr>
      <w:contextualSpacing/>
    </w:pPr>
  </w:style>
  <w:style w:type="paragraph" w:styleId="Textoindependiente">
    <w:name w:val="Body Text"/>
    <w:basedOn w:val="Normal"/>
    <w:link w:val="TextoindependienteCar"/>
    <w:uiPriority w:val="99"/>
    <w:unhideWhenUsed/>
    <w:rsid w:val="005A243E"/>
    <w:pPr>
      <w:spacing w:after="120"/>
    </w:pPr>
  </w:style>
  <w:style w:type="character" w:customStyle="1" w:styleId="TextoindependienteCar">
    <w:name w:val="Texto independiente Car"/>
    <w:basedOn w:val="Fuentedeprrafopredeter"/>
    <w:link w:val="Textoindependiente"/>
    <w:uiPriority w:val="99"/>
    <w:rsid w:val="005A243E"/>
  </w:style>
  <w:style w:type="paragraph" w:styleId="Sangradetextonormal">
    <w:name w:val="Body Text Indent"/>
    <w:basedOn w:val="Normal"/>
    <w:link w:val="SangradetextonormalCar"/>
    <w:uiPriority w:val="99"/>
    <w:semiHidden/>
    <w:unhideWhenUsed/>
    <w:rsid w:val="005A243E"/>
    <w:pPr>
      <w:spacing w:after="120"/>
      <w:ind w:left="283"/>
    </w:pPr>
  </w:style>
  <w:style w:type="character" w:customStyle="1" w:styleId="SangradetextonormalCar">
    <w:name w:val="Sangría de texto normal Car"/>
    <w:basedOn w:val="Fuentedeprrafopredeter"/>
    <w:link w:val="Sangradetextonormal"/>
    <w:uiPriority w:val="99"/>
    <w:semiHidden/>
    <w:rsid w:val="005A243E"/>
  </w:style>
  <w:style w:type="paragraph" w:styleId="Textoindependienteprimerasangra2">
    <w:name w:val="Body Text First Indent 2"/>
    <w:basedOn w:val="Sangradetextonormal"/>
    <w:link w:val="Textoindependienteprimerasangra2Car"/>
    <w:uiPriority w:val="99"/>
    <w:unhideWhenUsed/>
    <w:rsid w:val="005A243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243E"/>
  </w:style>
  <w:style w:type="paragraph" w:styleId="Encabezado">
    <w:name w:val="header"/>
    <w:basedOn w:val="Normal"/>
    <w:link w:val="EncabezadoCar"/>
    <w:uiPriority w:val="99"/>
    <w:unhideWhenUsed/>
    <w:rsid w:val="00F81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248"/>
  </w:style>
  <w:style w:type="paragraph" w:styleId="Piedepgina">
    <w:name w:val="footer"/>
    <w:basedOn w:val="Normal"/>
    <w:link w:val="PiedepginaCar"/>
    <w:uiPriority w:val="99"/>
    <w:unhideWhenUsed/>
    <w:rsid w:val="00F81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8322">
      <w:bodyDiv w:val="1"/>
      <w:marLeft w:val="0"/>
      <w:marRight w:val="0"/>
      <w:marTop w:val="0"/>
      <w:marBottom w:val="0"/>
      <w:divBdr>
        <w:top w:val="none" w:sz="0" w:space="0" w:color="auto"/>
        <w:left w:val="none" w:sz="0" w:space="0" w:color="auto"/>
        <w:bottom w:val="none" w:sz="0" w:space="0" w:color="auto"/>
        <w:right w:val="none" w:sz="0" w:space="0" w:color="auto"/>
      </w:divBdr>
    </w:div>
    <w:div w:id="330717477">
      <w:bodyDiv w:val="1"/>
      <w:marLeft w:val="0"/>
      <w:marRight w:val="0"/>
      <w:marTop w:val="0"/>
      <w:marBottom w:val="0"/>
      <w:divBdr>
        <w:top w:val="none" w:sz="0" w:space="0" w:color="auto"/>
        <w:left w:val="none" w:sz="0" w:space="0" w:color="auto"/>
        <w:bottom w:val="none" w:sz="0" w:space="0" w:color="auto"/>
        <w:right w:val="none" w:sz="0" w:space="0" w:color="auto"/>
      </w:divBdr>
    </w:div>
    <w:div w:id="771827565">
      <w:bodyDiv w:val="1"/>
      <w:marLeft w:val="0"/>
      <w:marRight w:val="0"/>
      <w:marTop w:val="0"/>
      <w:marBottom w:val="0"/>
      <w:divBdr>
        <w:top w:val="none" w:sz="0" w:space="0" w:color="auto"/>
        <w:left w:val="none" w:sz="0" w:space="0" w:color="auto"/>
        <w:bottom w:val="none" w:sz="0" w:space="0" w:color="auto"/>
        <w:right w:val="none" w:sz="0" w:space="0" w:color="auto"/>
      </w:divBdr>
    </w:div>
    <w:div w:id="1176964957">
      <w:bodyDiv w:val="1"/>
      <w:marLeft w:val="0"/>
      <w:marRight w:val="0"/>
      <w:marTop w:val="0"/>
      <w:marBottom w:val="0"/>
      <w:divBdr>
        <w:top w:val="none" w:sz="0" w:space="0" w:color="auto"/>
        <w:left w:val="none" w:sz="0" w:space="0" w:color="auto"/>
        <w:bottom w:val="none" w:sz="0" w:space="0" w:color="auto"/>
        <w:right w:val="none" w:sz="0" w:space="0" w:color="auto"/>
      </w:divBdr>
    </w:div>
    <w:div w:id="1280338910">
      <w:bodyDiv w:val="1"/>
      <w:marLeft w:val="0"/>
      <w:marRight w:val="0"/>
      <w:marTop w:val="0"/>
      <w:marBottom w:val="0"/>
      <w:divBdr>
        <w:top w:val="none" w:sz="0" w:space="0" w:color="auto"/>
        <w:left w:val="none" w:sz="0" w:space="0" w:color="auto"/>
        <w:bottom w:val="none" w:sz="0" w:space="0" w:color="auto"/>
        <w:right w:val="none" w:sz="0" w:space="0" w:color="auto"/>
      </w:divBdr>
    </w:div>
    <w:div w:id="1683508389">
      <w:bodyDiv w:val="1"/>
      <w:marLeft w:val="0"/>
      <w:marRight w:val="0"/>
      <w:marTop w:val="0"/>
      <w:marBottom w:val="0"/>
      <w:divBdr>
        <w:top w:val="none" w:sz="0" w:space="0" w:color="auto"/>
        <w:left w:val="none" w:sz="0" w:space="0" w:color="auto"/>
        <w:bottom w:val="none" w:sz="0" w:space="0" w:color="auto"/>
        <w:right w:val="none" w:sz="0" w:space="0" w:color="auto"/>
      </w:divBdr>
    </w:div>
    <w:div w:id="1738359004">
      <w:bodyDiv w:val="1"/>
      <w:marLeft w:val="0"/>
      <w:marRight w:val="0"/>
      <w:marTop w:val="0"/>
      <w:marBottom w:val="0"/>
      <w:divBdr>
        <w:top w:val="none" w:sz="0" w:space="0" w:color="auto"/>
        <w:left w:val="none" w:sz="0" w:space="0" w:color="auto"/>
        <w:bottom w:val="none" w:sz="0" w:space="0" w:color="auto"/>
        <w:right w:val="none" w:sz="0" w:space="0" w:color="auto"/>
      </w:divBdr>
      <w:divsChild>
        <w:div w:id="608468163">
          <w:marLeft w:val="446"/>
          <w:marRight w:val="0"/>
          <w:marTop w:val="0"/>
          <w:marBottom w:val="0"/>
          <w:divBdr>
            <w:top w:val="none" w:sz="0" w:space="0" w:color="auto"/>
            <w:left w:val="none" w:sz="0" w:space="0" w:color="auto"/>
            <w:bottom w:val="none" w:sz="0" w:space="0" w:color="auto"/>
            <w:right w:val="none" w:sz="0" w:space="0" w:color="auto"/>
          </w:divBdr>
        </w:div>
        <w:div w:id="1267155920">
          <w:marLeft w:val="446"/>
          <w:marRight w:val="0"/>
          <w:marTop w:val="0"/>
          <w:marBottom w:val="0"/>
          <w:divBdr>
            <w:top w:val="none" w:sz="0" w:space="0" w:color="auto"/>
            <w:left w:val="none" w:sz="0" w:space="0" w:color="auto"/>
            <w:bottom w:val="none" w:sz="0" w:space="0" w:color="auto"/>
            <w:right w:val="none" w:sz="0" w:space="0" w:color="auto"/>
          </w:divBdr>
        </w:div>
        <w:div w:id="1386104956">
          <w:marLeft w:val="446"/>
          <w:marRight w:val="0"/>
          <w:marTop w:val="0"/>
          <w:marBottom w:val="0"/>
          <w:divBdr>
            <w:top w:val="none" w:sz="0" w:space="0" w:color="auto"/>
            <w:left w:val="none" w:sz="0" w:space="0" w:color="auto"/>
            <w:bottom w:val="none" w:sz="0" w:space="0" w:color="auto"/>
            <w:right w:val="none" w:sz="0" w:space="0" w:color="auto"/>
          </w:divBdr>
        </w:div>
        <w:div w:id="1457481021">
          <w:marLeft w:val="446"/>
          <w:marRight w:val="0"/>
          <w:marTop w:val="0"/>
          <w:marBottom w:val="0"/>
          <w:divBdr>
            <w:top w:val="none" w:sz="0" w:space="0" w:color="auto"/>
            <w:left w:val="none" w:sz="0" w:space="0" w:color="auto"/>
            <w:bottom w:val="none" w:sz="0" w:space="0" w:color="auto"/>
            <w:right w:val="none" w:sz="0" w:space="0" w:color="auto"/>
          </w:divBdr>
        </w:div>
        <w:div w:id="611858666">
          <w:marLeft w:val="446"/>
          <w:marRight w:val="0"/>
          <w:marTop w:val="0"/>
          <w:marBottom w:val="0"/>
          <w:divBdr>
            <w:top w:val="none" w:sz="0" w:space="0" w:color="auto"/>
            <w:left w:val="none" w:sz="0" w:space="0" w:color="auto"/>
            <w:bottom w:val="none" w:sz="0" w:space="0" w:color="auto"/>
            <w:right w:val="none" w:sz="0" w:space="0" w:color="auto"/>
          </w:divBdr>
        </w:div>
        <w:div w:id="1678770615">
          <w:marLeft w:val="446"/>
          <w:marRight w:val="0"/>
          <w:marTop w:val="0"/>
          <w:marBottom w:val="0"/>
          <w:divBdr>
            <w:top w:val="none" w:sz="0" w:space="0" w:color="auto"/>
            <w:left w:val="none" w:sz="0" w:space="0" w:color="auto"/>
            <w:bottom w:val="none" w:sz="0" w:space="0" w:color="auto"/>
            <w:right w:val="none" w:sz="0" w:space="0" w:color="auto"/>
          </w:divBdr>
        </w:div>
        <w:div w:id="1181236183">
          <w:marLeft w:val="446"/>
          <w:marRight w:val="0"/>
          <w:marTop w:val="0"/>
          <w:marBottom w:val="0"/>
          <w:divBdr>
            <w:top w:val="none" w:sz="0" w:space="0" w:color="auto"/>
            <w:left w:val="none" w:sz="0" w:space="0" w:color="auto"/>
            <w:bottom w:val="none" w:sz="0" w:space="0" w:color="auto"/>
            <w:right w:val="none" w:sz="0" w:space="0" w:color="auto"/>
          </w:divBdr>
        </w:div>
        <w:div w:id="864250748">
          <w:marLeft w:val="446"/>
          <w:marRight w:val="0"/>
          <w:marTop w:val="0"/>
          <w:marBottom w:val="0"/>
          <w:divBdr>
            <w:top w:val="none" w:sz="0" w:space="0" w:color="auto"/>
            <w:left w:val="none" w:sz="0" w:space="0" w:color="auto"/>
            <w:bottom w:val="none" w:sz="0" w:space="0" w:color="auto"/>
            <w:right w:val="none" w:sz="0" w:space="0" w:color="auto"/>
          </w:divBdr>
        </w:div>
        <w:div w:id="384372464">
          <w:marLeft w:val="446"/>
          <w:marRight w:val="0"/>
          <w:marTop w:val="0"/>
          <w:marBottom w:val="0"/>
          <w:divBdr>
            <w:top w:val="none" w:sz="0" w:space="0" w:color="auto"/>
            <w:left w:val="none" w:sz="0" w:space="0" w:color="auto"/>
            <w:bottom w:val="none" w:sz="0" w:space="0" w:color="auto"/>
            <w:right w:val="none" w:sz="0" w:space="0" w:color="auto"/>
          </w:divBdr>
        </w:div>
      </w:divsChild>
    </w:div>
    <w:div w:id="1774132267">
      <w:bodyDiv w:val="1"/>
      <w:marLeft w:val="0"/>
      <w:marRight w:val="0"/>
      <w:marTop w:val="0"/>
      <w:marBottom w:val="0"/>
      <w:divBdr>
        <w:top w:val="none" w:sz="0" w:space="0" w:color="auto"/>
        <w:left w:val="none" w:sz="0" w:space="0" w:color="auto"/>
        <w:bottom w:val="none" w:sz="0" w:space="0" w:color="auto"/>
        <w:right w:val="none" w:sz="0" w:space="0" w:color="auto"/>
      </w:divBdr>
    </w:div>
    <w:div w:id="18795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60AB-6FC1-470D-9E2A-7409DABC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Medina Guevara</dc:creator>
  <cp:keywords/>
  <dc:description/>
  <cp:lastModifiedBy>Librado Leon Rojas</cp:lastModifiedBy>
  <cp:revision>3</cp:revision>
  <cp:lastPrinted>2017-01-17T17:46:00Z</cp:lastPrinted>
  <dcterms:created xsi:type="dcterms:W3CDTF">2017-01-18T19:29:00Z</dcterms:created>
  <dcterms:modified xsi:type="dcterms:W3CDTF">2017-01-18T19:29:00Z</dcterms:modified>
</cp:coreProperties>
</file>